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E" w:rsidRDefault="0047285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A067123" wp14:editId="642F3F2D">
            <wp:extent cx="2247900" cy="990600"/>
            <wp:effectExtent l="19050" t="0" r="0" b="0"/>
            <wp:docPr id="1" name="Picture 1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8E" w:rsidRPr="00F22C45" w:rsidRDefault="00B37D8E" w:rsidP="00F22C45">
      <w:pPr>
        <w:spacing w:after="260" w:line="240" w:lineRule="auto"/>
        <w:ind w:left="5678"/>
        <w:jc w:val="right"/>
      </w:pPr>
      <w:r>
        <w:t>FOR MORE INFORMATION:</w:t>
      </w:r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Veronica De Silva </w:t>
      </w:r>
      <w:r>
        <w:t>| 877-877-1995 ext. 4518 |Veronica.DeSilva@ClearPointCCS.org</w:t>
      </w:r>
      <w:hyperlink r:id="rId8" w:history="1">
        <w:r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B</w:t>
      </w:r>
      <w:r w:rsidRPr="001C6E38">
        <w:rPr>
          <w:b/>
          <w:bCs/>
        </w:rPr>
        <w:t xml:space="preserve">ruce McClary </w:t>
      </w:r>
      <w:r w:rsidRPr="001C6E38">
        <w:t xml:space="preserve">| 877-877-1995 ext. 2730 | </w:t>
      </w:r>
      <w:hyperlink r:id="rId9" w:history="1">
        <w:r w:rsidRPr="001C6E38">
          <w:rPr>
            <w:color w:val="000099"/>
            <w:u w:val="single"/>
          </w:rPr>
          <w:t>Bruce</w:t>
        </w:r>
      </w:hyperlink>
      <w:hyperlink r:id="rId10" w:history="1">
        <w:r w:rsidRPr="001C6E38">
          <w:rPr>
            <w:color w:val="000099"/>
            <w:u w:val="single"/>
          </w:rPr>
          <w:t>.</w:t>
        </w:r>
      </w:hyperlink>
      <w:hyperlink r:id="rId11" w:history="1">
        <w:r w:rsidRPr="001C6E38">
          <w:rPr>
            <w:color w:val="000099"/>
            <w:u w:val="single"/>
          </w:rPr>
          <w:t>McClary</w:t>
        </w:r>
      </w:hyperlink>
      <w:hyperlink r:id="rId12" w:history="1">
        <w:r w:rsidRPr="001C6E38">
          <w:rPr>
            <w:color w:val="000099"/>
            <w:u w:val="single"/>
          </w:rPr>
          <w:t>@</w:t>
        </w:r>
      </w:hyperlink>
      <w:hyperlink r:id="rId13" w:history="1">
        <w:r w:rsidRPr="001C6E38">
          <w:rPr>
            <w:color w:val="000099"/>
            <w:u w:val="single"/>
          </w:rPr>
          <w:t>ClearPointCCS</w:t>
        </w:r>
      </w:hyperlink>
      <w:hyperlink r:id="rId14" w:history="1">
        <w:r w:rsidRPr="001C6E38">
          <w:rPr>
            <w:color w:val="000099"/>
            <w:u w:val="single"/>
          </w:rPr>
          <w:t>.</w:t>
        </w:r>
      </w:hyperlink>
      <w:hyperlink r:id="rId15" w:history="1">
        <w:r w:rsidRPr="001C6E38">
          <w:rPr>
            <w:color w:val="000099"/>
            <w:u w:val="single"/>
          </w:rPr>
          <w:t>org</w:t>
        </w:r>
      </w:hyperlink>
      <w:hyperlink r:id="rId16" w:history="1">
        <w:r w:rsidRPr="001C6E38"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</w:pPr>
      <w:r>
        <w:rPr>
          <w:b/>
          <w:bCs/>
        </w:rPr>
        <w:t xml:space="preserve">1-877-877-1995 | www.ClearPointCCS.org </w:t>
      </w: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  <w:r w:rsidR="00E56409">
        <w:rPr>
          <w:u w:val="single"/>
        </w:rPr>
        <w:t>____________________</w:t>
      </w:r>
    </w:p>
    <w:p w:rsidR="00B37D8E" w:rsidRDefault="00B37D8E">
      <w:pPr>
        <w:spacing w:after="0" w:line="240" w:lineRule="auto"/>
        <w:rPr>
          <w:u w:val="single"/>
        </w:rPr>
      </w:pPr>
    </w:p>
    <w:p w:rsidR="00D56192" w:rsidRDefault="00D56192" w:rsidP="00D56192">
      <w:pPr>
        <w:spacing w:line="240" w:lineRule="auto"/>
        <w:rPr>
          <w:b/>
          <w:bCs/>
        </w:rPr>
      </w:pPr>
      <w:bookmarkStart w:id="0" w:name="_GoBack"/>
      <w:r>
        <w:rPr>
          <w:b/>
          <w:bCs/>
        </w:rPr>
        <w:t>ClearPoint</w:t>
      </w:r>
      <w:r w:rsidR="00B34A76">
        <w:rPr>
          <w:b/>
          <w:bCs/>
        </w:rPr>
        <w:t>’s</w:t>
      </w:r>
      <w:r>
        <w:rPr>
          <w:b/>
          <w:bCs/>
        </w:rPr>
        <w:t xml:space="preserve"> Alliance with</w:t>
      </w:r>
      <w:r w:rsidR="00110269">
        <w:rPr>
          <w:b/>
          <w:bCs/>
        </w:rPr>
        <w:t xml:space="preserve"> 12</w:t>
      </w:r>
      <w:r>
        <w:rPr>
          <w:b/>
          <w:bCs/>
        </w:rPr>
        <w:t xml:space="preserve"> Mexic</w:t>
      </w:r>
      <w:r w:rsidR="009C0CF6">
        <w:rPr>
          <w:b/>
          <w:bCs/>
        </w:rPr>
        <w:t>an Consulates</w:t>
      </w:r>
      <w:r w:rsidR="00B63F9A">
        <w:rPr>
          <w:b/>
          <w:bCs/>
        </w:rPr>
        <w:t>,</w:t>
      </w:r>
      <w:r w:rsidR="00517161">
        <w:rPr>
          <w:b/>
          <w:bCs/>
        </w:rPr>
        <w:t xml:space="preserve"> </w:t>
      </w:r>
      <w:r w:rsidR="00517161" w:rsidRPr="00517161">
        <w:rPr>
          <w:b/>
        </w:rPr>
        <w:t>the Institute for Mexicans Abroad (IME)</w:t>
      </w:r>
      <w:r w:rsidR="00B4110E">
        <w:rPr>
          <w:b/>
          <w:bCs/>
        </w:rPr>
        <w:t xml:space="preserve">, </w:t>
      </w:r>
      <w:r w:rsidR="00B63F9A">
        <w:rPr>
          <w:b/>
          <w:bCs/>
        </w:rPr>
        <w:t>and H&amp;R Block To Deliver</w:t>
      </w:r>
      <w:r w:rsidR="00B4110E">
        <w:rPr>
          <w:b/>
          <w:bCs/>
        </w:rPr>
        <w:t xml:space="preserve"> Workshops Nationwide </w:t>
      </w:r>
      <w:r w:rsidR="009C0CF6">
        <w:rPr>
          <w:b/>
          <w:bCs/>
        </w:rPr>
        <w:t>during</w:t>
      </w:r>
      <w:r w:rsidR="00B4110E">
        <w:rPr>
          <w:b/>
          <w:bCs/>
        </w:rPr>
        <w:t xml:space="preserve"> </w:t>
      </w:r>
      <w:r w:rsidR="006930DA">
        <w:rPr>
          <w:b/>
          <w:bCs/>
        </w:rPr>
        <w:t>“</w:t>
      </w:r>
      <w:r w:rsidR="00B63F9A">
        <w:rPr>
          <w:b/>
          <w:bCs/>
        </w:rPr>
        <w:t>Credit Conference</w:t>
      </w:r>
      <w:r w:rsidR="006930DA">
        <w:rPr>
          <w:b/>
          <w:bCs/>
        </w:rPr>
        <w:t>”</w:t>
      </w:r>
      <w:r>
        <w:rPr>
          <w:b/>
          <w:bCs/>
        </w:rPr>
        <w:t xml:space="preserve"> </w:t>
      </w:r>
      <w:r w:rsidR="0055425A">
        <w:rPr>
          <w:b/>
          <w:bCs/>
        </w:rPr>
        <w:t>in June</w:t>
      </w:r>
      <w:bookmarkEnd w:id="0"/>
    </w:p>
    <w:p w:rsidR="003F2CF8" w:rsidRPr="003F2CF8" w:rsidRDefault="0052485F" w:rsidP="003F2CF8">
      <w:r>
        <w:t xml:space="preserve">Los Angeles, </w:t>
      </w:r>
      <w:r w:rsidRPr="00AF39DC">
        <w:t>CA</w:t>
      </w:r>
      <w:r w:rsidR="009D7455" w:rsidRPr="00AF39DC">
        <w:t xml:space="preserve"> (</w:t>
      </w:r>
      <w:r w:rsidR="00AE0CDB">
        <w:t>June</w:t>
      </w:r>
      <w:r w:rsidR="00B37D8E" w:rsidRPr="00AF39DC">
        <w:t xml:space="preserve">, </w:t>
      </w:r>
      <w:r w:rsidR="00F22C45" w:rsidRPr="00AF39DC">
        <w:t>2013)</w:t>
      </w:r>
      <w:r w:rsidR="00B37D8E" w:rsidRPr="00AF39DC">
        <w:t xml:space="preserve"> -- </w:t>
      </w:r>
      <w:r w:rsidR="00F22C45" w:rsidRPr="00AF39DC">
        <w:t>Members</w:t>
      </w:r>
      <w:r w:rsidR="00F22C45">
        <w:t xml:space="preserve"> of the Hispanic community </w:t>
      </w:r>
      <w:r w:rsidR="008F67D0">
        <w:t>nationwide</w:t>
      </w:r>
      <w:r w:rsidR="00F22C45">
        <w:t xml:space="preserve"> </w:t>
      </w:r>
      <w:r w:rsidR="001A02D1">
        <w:t>will benefit</w:t>
      </w:r>
      <w:r w:rsidR="00F22C45">
        <w:t xml:space="preserve"> from free educational workshops on personal finances and understanding credit in the United States, thanks to a national initiative led by </w:t>
      </w:r>
      <w:hyperlink r:id="rId17" w:history="1">
        <w:r w:rsidR="00F22C45">
          <w:rPr>
            <w:color w:val="000099"/>
            <w:u w:val="single"/>
          </w:rPr>
          <w:t>ClearPoint</w:t>
        </w:r>
      </w:hyperlink>
      <w:hyperlink r:id="rId18" w:history="1">
        <w:r w:rsidR="00F22C45">
          <w:rPr>
            <w:color w:val="000099"/>
            <w:u w:val="single"/>
          </w:rPr>
          <w:t xml:space="preserve"> </w:t>
        </w:r>
      </w:hyperlink>
      <w:hyperlink r:id="rId19" w:history="1">
        <w:r w:rsidR="00F22C45">
          <w:rPr>
            <w:color w:val="000099"/>
            <w:u w:val="single"/>
          </w:rPr>
          <w:t>Credit</w:t>
        </w:r>
      </w:hyperlink>
      <w:hyperlink r:id="rId20" w:history="1">
        <w:r w:rsidR="00F22C45">
          <w:rPr>
            <w:color w:val="000099"/>
            <w:u w:val="single"/>
          </w:rPr>
          <w:t xml:space="preserve"> </w:t>
        </w:r>
      </w:hyperlink>
      <w:hyperlink r:id="rId21" w:history="1">
        <w:r w:rsidR="00F22C45">
          <w:rPr>
            <w:color w:val="000099"/>
            <w:u w:val="single"/>
          </w:rPr>
          <w:t>Counseling</w:t>
        </w:r>
      </w:hyperlink>
      <w:hyperlink r:id="rId22" w:history="1">
        <w:r w:rsidR="00F22C45">
          <w:rPr>
            <w:color w:val="000099"/>
            <w:u w:val="single"/>
          </w:rPr>
          <w:t xml:space="preserve"> </w:t>
        </w:r>
      </w:hyperlink>
      <w:hyperlink r:id="rId23" w:history="1">
        <w:r w:rsidR="00F22C45">
          <w:rPr>
            <w:color w:val="000099"/>
            <w:u w:val="single"/>
          </w:rPr>
          <w:t>Solutions</w:t>
        </w:r>
      </w:hyperlink>
      <w:r w:rsidR="00F22C45">
        <w:t xml:space="preserve"> (CCCS) in coordination with 12 Mexican Consulates a</w:t>
      </w:r>
      <w:r w:rsidR="00795054">
        <w:t>cross the country.  ClearPoint</w:t>
      </w:r>
      <w:r w:rsidR="009F0422">
        <w:t xml:space="preserve"> will</w:t>
      </w:r>
      <w:r w:rsidR="00F22C45">
        <w:t xml:space="preserve"> </w:t>
      </w:r>
      <w:r w:rsidR="001E39B4">
        <w:t>deliver</w:t>
      </w:r>
      <w:r w:rsidR="00F22C45">
        <w:t xml:space="preserve"> wor</w:t>
      </w:r>
      <w:r w:rsidR="00B2460B">
        <w:t>kshops</w:t>
      </w:r>
      <w:r w:rsidR="00795054" w:rsidRPr="00795054">
        <w:t xml:space="preserve"> </w:t>
      </w:r>
      <w:r w:rsidR="009F0422">
        <w:t xml:space="preserve">as </w:t>
      </w:r>
      <w:r w:rsidR="00795054">
        <w:t xml:space="preserve">part of their </w:t>
      </w:r>
      <w:r w:rsidR="00795054" w:rsidRPr="00795054">
        <w:rPr>
          <w:i/>
        </w:rPr>
        <w:t>“Oportunidades Tour 2013”</w:t>
      </w:r>
      <w:r w:rsidR="00795054">
        <w:t>. The 12 host cities include</w:t>
      </w:r>
      <w:r w:rsidR="00B2460B">
        <w:t xml:space="preserve"> </w:t>
      </w:r>
      <w:r w:rsidR="003F2CF8" w:rsidRPr="003F2CF8">
        <w:rPr>
          <w:rFonts w:asciiTheme="minorHAnsi" w:hAnsiTheme="minorHAnsi"/>
          <w:color w:val="auto"/>
          <w:lang w:val="es-ES"/>
        </w:rPr>
        <w:t>Miami, Fla. (June 21); Austin, Texas (June 22); San Antonio, Texas (June 22); Fresno, Calif. (June 22); Los Angeles, Calif. (June 22); Sacramento, Calif. (June 29); Santa Ana, Calif. (June 29); San Bernardino/Riverside, Calif. (June 22); San Diego/Chula Vista, Calif. (June 22); Everett, Wash. (June 29); Portland/Cornelius, Ore. (June 22); and Washington, D.C. (June 29).</w:t>
      </w:r>
    </w:p>
    <w:p w:rsidR="00F22C45" w:rsidRPr="0005050F" w:rsidRDefault="005322E9" w:rsidP="009F0422">
      <w:pPr>
        <w:rPr>
          <w:color w:val="auto"/>
        </w:rPr>
      </w:pPr>
      <w:hyperlink r:id="rId24" w:history="1">
        <w:r w:rsidR="00F22C45" w:rsidRPr="009C4756">
          <w:rPr>
            <w:rStyle w:val="Hyperlink"/>
            <w:i/>
          </w:rPr>
          <w:t>“Oportunidades Tour 2013”</w:t>
        </w:r>
      </w:hyperlink>
      <w:r w:rsidR="00F22C45">
        <w:t xml:space="preserve"> is a quarterly financial education week focused on topics of critical importance to the Hispanic community. The </w:t>
      </w:r>
      <w:r w:rsidR="00795054">
        <w:t>April launch focused</w:t>
      </w:r>
      <w:r w:rsidR="00F22C45">
        <w:t xml:space="preserve"> on financial education</w:t>
      </w:r>
      <w:r w:rsidR="0005050F">
        <w:t xml:space="preserve">, </w:t>
      </w:r>
      <w:r w:rsidR="00021D8D">
        <w:t>transition</w:t>
      </w:r>
      <w:r w:rsidR="0005050F">
        <w:t>ing</w:t>
      </w:r>
      <w:r w:rsidR="00021D8D">
        <w:t xml:space="preserve"> to the </w:t>
      </w:r>
      <w:r w:rsidR="006A6138">
        <w:t xml:space="preserve">topic </w:t>
      </w:r>
      <w:r w:rsidR="00F22C45">
        <w:t>of credit</w:t>
      </w:r>
      <w:r w:rsidR="00021D8D">
        <w:t xml:space="preserve"> in June</w:t>
      </w:r>
      <w:r w:rsidR="00F22C45">
        <w:t xml:space="preserve">. September will highlight labor rights and, in November, the </w:t>
      </w:r>
      <w:r w:rsidR="00F22C45" w:rsidRPr="00EE4201">
        <w:rPr>
          <w:i/>
        </w:rPr>
        <w:t>jornada</w:t>
      </w:r>
      <w:r w:rsidR="00F22C45">
        <w:rPr>
          <w:i/>
        </w:rPr>
        <w:t xml:space="preserve"> </w:t>
      </w:r>
      <w:r w:rsidR="00F22C45">
        <w:t>will</w:t>
      </w:r>
      <w:r w:rsidR="00F22C45" w:rsidRPr="00EF61B9">
        <w:t xml:space="preserve"> f</w:t>
      </w:r>
      <w:r w:rsidR="00F22C45">
        <w:t>ocus on small businesses. Over the past three years ClearPoint Credit Counseling Solutions has</w:t>
      </w:r>
      <w:r w:rsidR="008512A3">
        <w:t xml:space="preserve"> </w:t>
      </w:r>
      <w:r w:rsidR="00021D8D">
        <w:t>initiated</w:t>
      </w:r>
      <w:r w:rsidR="008512A3">
        <w:t xml:space="preserve"> </w:t>
      </w:r>
      <w:r w:rsidR="00021D8D">
        <w:t>collaboration</w:t>
      </w:r>
      <w:r w:rsidR="006B2D6D">
        <w:t xml:space="preserve"> with the Institute for Mexicans Abroad (IME)</w:t>
      </w:r>
      <w:r w:rsidR="008512A3">
        <w:t xml:space="preserve"> to promote financial education in Spanish.  </w:t>
      </w:r>
      <w:r w:rsidR="003D06C3">
        <w:t>ClearPoint has been working</w:t>
      </w:r>
      <w:r w:rsidR="009C4756">
        <w:t xml:space="preserve"> </w:t>
      </w:r>
      <w:r w:rsidR="00F22C45">
        <w:t>aggressively</w:t>
      </w:r>
      <w:r w:rsidR="009C4756">
        <w:t>,</w:t>
      </w:r>
      <w:r w:rsidR="00F22C45">
        <w:t xml:space="preserve"> building its capacity and local relationships to expand services to the Hispanic community. This innovative project </w:t>
      </w:r>
      <w:r w:rsidR="00021D8D">
        <w:t>combines</w:t>
      </w:r>
      <w:r w:rsidR="00D311B4">
        <w:t xml:space="preserve"> the reach of the Mexican C</w:t>
      </w:r>
      <w:r w:rsidR="00F22C45">
        <w:t>onsulates, serving 9 million visitors each year, with ClearPoint, a leader in financial counseling and education.</w:t>
      </w:r>
      <w:r w:rsidR="0005050F">
        <w:t xml:space="preserve">  </w:t>
      </w:r>
      <w:r w:rsidR="0005050F" w:rsidRPr="00E56409">
        <w:t>Most recently</w:t>
      </w:r>
      <w:r w:rsidR="0005050F" w:rsidRPr="00E56409">
        <w:rPr>
          <w:color w:val="auto"/>
        </w:rPr>
        <w:t>, due to the initiative’s success, H&amp;R Block became the first national sponsor of Oportunidades.</w:t>
      </w:r>
    </w:p>
    <w:p w:rsidR="0005050F" w:rsidRDefault="00B37D8E" w:rsidP="0005050F">
      <w:pPr>
        <w:spacing w:line="240" w:lineRule="auto"/>
      </w:pPr>
      <w:r>
        <w:t xml:space="preserve">ClearPoint is a member of the National Foundation for Credit Counseling (NFCC), a system-wide accredited business with the Council on Better Business Bureaus, and a Housing and Urban Development (HUD)-approved housing counseling agency. </w:t>
      </w:r>
      <w:r w:rsidR="0005050F">
        <w:t xml:space="preserve">Free appointments for credit, debt, budgeting and most housing related issues may be made by calling </w:t>
      </w:r>
      <w:r w:rsidR="0005050F" w:rsidRPr="00207784">
        <w:t>877</w:t>
      </w:r>
      <w:r w:rsidR="0005050F">
        <w:t>.</w:t>
      </w:r>
      <w:r w:rsidR="0005050F" w:rsidRPr="00207784">
        <w:t>877</w:t>
      </w:r>
      <w:r w:rsidR="0005050F">
        <w:t>.</w:t>
      </w:r>
      <w:r w:rsidR="0005050F" w:rsidRPr="00207784">
        <w:t>1995.</w:t>
      </w:r>
      <w:r w:rsidR="0005050F">
        <w:t xml:space="preserve">  For more about ClearPoint, visit </w:t>
      </w:r>
      <w:hyperlink r:id="rId25" w:history="1">
        <w:r w:rsidR="0005050F" w:rsidRPr="008A7D7C">
          <w:rPr>
            <w:rStyle w:val="Hyperlink"/>
          </w:rPr>
          <w:t>www.ClearPointCCS.org</w:t>
        </w:r>
      </w:hyperlink>
      <w:r w:rsidR="0005050F">
        <w:t xml:space="preserve">. </w:t>
      </w:r>
    </w:p>
    <w:p w:rsidR="00583CD5" w:rsidRPr="001A02D1" w:rsidRDefault="00583CD5" w:rsidP="00583CD5">
      <w:pPr>
        <w:spacing w:before="100" w:beforeAutospacing="1" w:after="100" w:afterAutospacing="1"/>
        <w:rPr>
          <w:rFonts w:asciiTheme="minorHAnsi" w:hAnsiTheme="minorHAnsi"/>
        </w:rPr>
      </w:pPr>
      <w:r w:rsidRPr="001A02D1">
        <w:rPr>
          <w:rFonts w:asciiTheme="minorHAnsi" w:hAnsiTheme="minorHAnsi"/>
          <w:bCs/>
        </w:rPr>
        <w:t>About H&amp;R Block</w:t>
      </w:r>
      <w:r w:rsidRPr="001A02D1">
        <w:rPr>
          <w:rFonts w:asciiTheme="minorHAnsi" w:hAnsiTheme="minorHAnsi"/>
          <w:bCs/>
        </w:rPr>
        <w:br/>
      </w:r>
      <w:r w:rsidRPr="001A02D1">
        <w:rPr>
          <w:rFonts w:asciiTheme="minorHAnsi" w:hAnsiTheme="minorHAnsi"/>
        </w:rPr>
        <w:t xml:space="preserve">H&amp;R Block, Inc. (NYSE: </w:t>
      </w:r>
      <w:hyperlink r:id="rId26" w:history="1">
        <w:r w:rsidRPr="001A02D1">
          <w:rPr>
            <w:rStyle w:val="Hyperlink"/>
            <w:rFonts w:asciiTheme="minorHAnsi" w:hAnsiTheme="minorHAnsi"/>
          </w:rPr>
          <w:t>HRB</w:t>
        </w:r>
      </w:hyperlink>
      <w:r w:rsidRPr="001A02D1">
        <w:rPr>
          <w:rFonts w:asciiTheme="minorHAnsi" w:hAnsiTheme="minorHAnsi"/>
        </w:rPr>
        <w:t xml:space="preserve">) is the world’s largest tax services provider. More than 600 million tax returns have been prepared worldwide by and through H&amp;R Block since 1955. In fiscal 2012, H&amp;R Block had annual revenues of $2.9 billion with 25.6 million tax returns prepared worldwide. Tax return preparation services are provided in </w:t>
      </w:r>
      <w:hyperlink r:id="rId27" w:history="1">
        <w:r w:rsidRPr="001A02D1">
          <w:rPr>
            <w:rStyle w:val="Hyperlink"/>
            <w:rFonts w:asciiTheme="minorHAnsi" w:hAnsiTheme="minorHAnsi"/>
          </w:rPr>
          <w:t>company-owned</w:t>
        </w:r>
      </w:hyperlink>
      <w:r w:rsidRPr="001A02D1">
        <w:rPr>
          <w:rFonts w:asciiTheme="minorHAnsi" w:hAnsiTheme="minorHAnsi"/>
        </w:rPr>
        <w:t xml:space="preserve"> and </w:t>
      </w:r>
      <w:hyperlink r:id="rId28" w:history="1">
        <w:r w:rsidRPr="001A02D1">
          <w:rPr>
            <w:rStyle w:val="Hyperlink"/>
            <w:rFonts w:asciiTheme="minorHAnsi" w:hAnsiTheme="minorHAnsi"/>
          </w:rPr>
          <w:t>franchise</w:t>
        </w:r>
      </w:hyperlink>
      <w:r w:rsidRPr="001A02D1">
        <w:rPr>
          <w:rFonts w:asciiTheme="minorHAnsi" w:hAnsiTheme="minorHAnsi"/>
        </w:rPr>
        <w:t xml:space="preserve"> retail tax offices by approximately 90,000 professional tax preparers, and through H&amp;R Block At Home™ digital products. H&amp;R Block Bank provides affordable banking products and services. For more information, visit the </w:t>
      </w:r>
      <w:hyperlink r:id="rId29" w:history="1">
        <w:r w:rsidRPr="001A02D1">
          <w:rPr>
            <w:rStyle w:val="Hyperlink"/>
            <w:rFonts w:asciiTheme="minorHAnsi" w:hAnsiTheme="minorHAnsi"/>
          </w:rPr>
          <w:t>H&amp;R Block Online Press Center</w:t>
        </w:r>
      </w:hyperlink>
      <w:r w:rsidRPr="001A02D1">
        <w:rPr>
          <w:rFonts w:asciiTheme="minorHAnsi" w:hAnsiTheme="minorHAnsi"/>
        </w:rPr>
        <w:t>.</w:t>
      </w:r>
    </w:p>
    <w:p w:rsidR="001A02D1" w:rsidRPr="00FC3F5A" w:rsidRDefault="001A02D1" w:rsidP="001A02D1">
      <w:pPr>
        <w:spacing w:line="240" w:lineRule="auto"/>
        <w:jc w:val="center"/>
      </w:pPr>
      <w:r w:rsidRPr="00FC3F5A">
        <w:lastRenderedPageBreak/>
        <w:t>###</w:t>
      </w:r>
    </w:p>
    <w:p w:rsidR="00583CD5" w:rsidRPr="001A02D1" w:rsidRDefault="00583CD5" w:rsidP="00583CD5">
      <w:pPr>
        <w:rPr>
          <w:rFonts w:asciiTheme="minorHAnsi" w:hAnsiTheme="minorHAnsi"/>
        </w:rPr>
      </w:pPr>
    </w:p>
    <w:p w:rsidR="00583CD5" w:rsidRPr="001A02D1" w:rsidRDefault="00583CD5">
      <w:pPr>
        <w:spacing w:line="240" w:lineRule="auto"/>
        <w:jc w:val="center"/>
        <w:rPr>
          <w:rFonts w:asciiTheme="minorHAnsi" w:hAnsiTheme="minorHAnsi"/>
        </w:rPr>
      </w:pPr>
    </w:p>
    <w:sectPr w:rsidR="00583CD5" w:rsidRPr="001A02D1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E9" w:rsidRDefault="005322E9" w:rsidP="0005050F">
      <w:pPr>
        <w:spacing w:after="0" w:line="240" w:lineRule="auto"/>
      </w:pPr>
      <w:r>
        <w:separator/>
      </w:r>
    </w:p>
  </w:endnote>
  <w:endnote w:type="continuationSeparator" w:id="0">
    <w:p w:rsidR="005322E9" w:rsidRDefault="005322E9" w:rsidP="000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E9" w:rsidRDefault="005322E9" w:rsidP="0005050F">
      <w:pPr>
        <w:spacing w:after="0" w:line="240" w:lineRule="auto"/>
      </w:pPr>
      <w:r>
        <w:separator/>
      </w:r>
    </w:p>
  </w:footnote>
  <w:footnote w:type="continuationSeparator" w:id="0">
    <w:p w:rsidR="005322E9" w:rsidRDefault="005322E9" w:rsidP="0005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C"/>
    <w:rsid w:val="00021D8D"/>
    <w:rsid w:val="0005050F"/>
    <w:rsid w:val="00057FF8"/>
    <w:rsid w:val="00077CC3"/>
    <w:rsid w:val="000C6032"/>
    <w:rsid w:val="000F1112"/>
    <w:rsid w:val="00110269"/>
    <w:rsid w:val="001122DE"/>
    <w:rsid w:val="00177D97"/>
    <w:rsid w:val="001A02D1"/>
    <w:rsid w:val="001E39B4"/>
    <w:rsid w:val="002003CF"/>
    <w:rsid w:val="00231B20"/>
    <w:rsid w:val="00245AAB"/>
    <w:rsid w:val="00263EEC"/>
    <w:rsid w:val="002E4323"/>
    <w:rsid w:val="00335143"/>
    <w:rsid w:val="00362C08"/>
    <w:rsid w:val="003B3C86"/>
    <w:rsid w:val="003D06C3"/>
    <w:rsid w:val="003F2CF8"/>
    <w:rsid w:val="00402E0E"/>
    <w:rsid w:val="00402F52"/>
    <w:rsid w:val="00472857"/>
    <w:rsid w:val="00484F34"/>
    <w:rsid w:val="00492632"/>
    <w:rsid w:val="00517161"/>
    <w:rsid w:val="00520E42"/>
    <w:rsid w:val="0052485F"/>
    <w:rsid w:val="005322E9"/>
    <w:rsid w:val="0055425A"/>
    <w:rsid w:val="00583CD5"/>
    <w:rsid w:val="0058463F"/>
    <w:rsid w:val="005B2214"/>
    <w:rsid w:val="005F2876"/>
    <w:rsid w:val="0065388F"/>
    <w:rsid w:val="006930DA"/>
    <w:rsid w:val="006A6138"/>
    <w:rsid w:val="006B2D6D"/>
    <w:rsid w:val="006B6225"/>
    <w:rsid w:val="006F49BD"/>
    <w:rsid w:val="0070216E"/>
    <w:rsid w:val="00713C52"/>
    <w:rsid w:val="007252AB"/>
    <w:rsid w:val="00777C31"/>
    <w:rsid w:val="00784B04"/>
    <w:rsid w:val="00787E53"/>
    <w:rsid w:val="00795054"/>
    <w:rsid w:val="007C17E3"/>
    <w:rsid w:val="007E0C7E"/>
    <w:rsid w:val="008512A3"/>
    <w:rsid w:val="00896D2F"/>
    <w:rsid w:val="008F67D0"/>
    <w:rsid w:val="00914393"/>
    <w:rsid w:val="0092191A"/>
    <w:rsid w:val="00930E1B"/>
    <w:rsid w:val="00975E58"/>
    <w:rsid w:val="00976A98"/>
    <w:rsid w:val="009808E6"/>
    <w:rsid w:val="009C0CF6"/>
    <w:rsid w:val="009C4756"/>
    <w:rsid w:val="009D351E"/>
    <w:rsid w:val="009D7455"/>
    <w:rsid w:val="009F0422"/>
    <w:rsid w:val="00A5735B"/>
    <w:rsid w:val="00A6166A"/>
    <w:rsid w:val="00A77B3E"/>
    <w:rsid w:val="00A82E86"/>
    <w:rsid w:val="00A943A0"/>
    <w:rsid w:val="00AE0CDB"/>
    <w:rsid w:val="00AF39DC"/>
    <w:rsid w:val="00B031EB"/>
    <w:rsid w:val="00B2460B"/>
    <w:rsid w:val="00B30FD7"/>
    <w:rsid w:val="00B34A76"/>
    <w:rsid w:val="00B37D8E"/>
    <w:rsid w:val="00B4110E"/>
    <w:rsid w:val="00B43C7B"/>
    <w:rsid w:val="00B63F9A"/>
    <w:rsid w:val="00B739DD"/>
    <w:rsid w:val="00B76B7F"/>
    <w:rsid w:val="00B85498"/>
    <w:rsid w:val="00B92731"/>
    <w:rsid w:val="00BF01A0"/>
    <w:rsid w:val="00C951DF"/>
    <w:rsid w:val="00D311B4"/>
    <w:rsid w:val="00D4332E"/>
    <w:rsid w:val="00D56192"/>
    <w:rsid w:val="00D57B42"/>
    <w:rsid w:val="00E10055"/>
    <w:rsid w:val="00E441ED"/>
    <w:rsid w:val="00E56409"/>
    <w:rsid w:val="00E57929"/>
    <w:rsid w:val="00E94287"/>
    <w:rsid w:val="00F1058E"/>
    <w:rsid w:val="00F22C45"/>
    <w:rsid w:val="00F519F1"/>
    <w:rsid w:val="00F526FA"/>
    <w:rsid w:val="00F93AAC"/>
    <w:rsid w:val="00F9427C"/>
    <w:rsid w:val="00FB6FFE"/>
    <w:rsid w:val="00FC2C01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McClary@ClearPointCCS.org" TargetMode="External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hyperlink" Target="http://www.clearpointccs.org" TargetMode="External"/><Relationship Id="rId26" Type="http://schemas.openxmlformats.org/officeDocument/2006/relationships/hyperlink" Target="http://www.marketwire.com/news_room/Stock?ticker=HR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earpointcc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hyperlink" Target="http://www.clearpointccs.org" TargetMode="External"/><Relationship Id="rId25" Type="http://schemas.openxmlformats.org/officeDocument/2006/relationships/hyperlink" Target="http://www.ClearPointCC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ruce.McClary@ClearPointCCS.org" TargetMode="External"/><Relationship Id="rId20" Type="http://schemas.openxmlformats.org/officeDocument/2006/relationships/hyperlink" Target="http://www.clearpointccs.org" TargetMode="External"/><Relationship Id="rId29" Type="http://schemas.openxmlformats.org/officeDocument/2006/relationships/hyperlink" Target="http://ctt.marketwire.com/?release=903625&amp;id=1756882&amp;type=1&amp;url=http%3a%2f%2fwww.hrblock.com%2fpress%2findex.js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uce.McClary@ClearPointCCS.org" TargetMode="External"/><Relationship Id="rId24" Type="http://schemas.openxmlformats.org/officeDocument/2006/relationships/hyperlink" Target="http://www.clearpointcreditcounselingsolutions.org/oportunidade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uce.McClary@ClearPointCCS.org" TargetMode="External"/><Relationship Id="rId23" Type="http://schemas.openxmlformats.org/officeDocument/2006/relationships/hyperlink" Target="http://www.clearpointccs.org" TargetMode="External"/><Relationship Id="rId28" Type="http://schemas.openxmlformats.org/officeDocument/2006/relationships/hyperlink" Target="http://ctt.marketwire.com/?release=903625&amp;id=1756879&amp;type=1&amp;url=http%3a%2f%2fwww.hrblock.com%2fcompany%2ftax_franchise%2fexisting%2findex.html" TargetMode="External"/><Relationship Id="rId10" Type="http://schemas.openxmlformats.org/officeDocument/2006/relationships/hyperlink" Target="mailto:Bruce.McClary@ClearPointCCS.org" TargetMode="External"/><Relationship Id="rId19" Type="http://schemas.openxmlformats.org/officeDocument/2006/relationships/hyperlink" Target="http://www.clearpointccs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uce.McClary@ClearPointCCS.org" TargetMode="External"/><Relationship Id="rId14" Type="http://schemas.openxmlformats.org/officeDocument/2006/relationships/hyperlink" Target="mailto:Bruce.McClary@ClearPointCCS.org" TargetMode="External"/><Relationship Id="rId22" Type="http://schemas.openxmlformats.org/officeDocument/2006/relationships/hyperlink" Target="http://www.clearpointccs.org" TargetMode="External"/><Relationship Id="rId27" Type="http://schemas.openxmlformats.org/officeDocument/2006/relationships/hyperlink" Target="http://ctt.marketwire.com/?release=903625&amp;id=1756876&amp;type=1&amp;url=http%3a%2f%2fwww.hrblock.com%2ftaxes%2fproducts%2f6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Thomas Bright</cp:lastModifiedBy>
  <cp:revision>2</cp:revision>
  <cp:lastPrinted>2013-05-08T22:24:00Z</cp:lastPrinted>
  <dcterms:created xsi:type="dcterms:W3CDTF">2013-11-14T16:02:00Z</dcterms:created>
  <dcterms:modified xsi:type="dcterms:W3CDTF">2013-11-14T16:02:00Z</dcterms:modified>
</cp:coreProperties>
</file>